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53" w:rsidRDefault="00904FE6" w:rsidP="00E663B7">
      <w:pPr>
        <w:jc w:val="center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-53975</wp:posOffset>
            </wp:positionV>
            <wp:extent cx="1615440" cy="1218139"/>
            <wp:effectExtent l="0" t="0" r="381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schul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218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53" w:rsidRDefault="003E3753" w:rsidP="00E663B7">
      <w:pPr>
        <w:jc w:val="center"/>
        <w:rPr>
          <w:b/>
        </w:rPr>
      </w:pPr>
    </w:p>
    <w:p w:rsidR="00054106" w:rsidRPr="003E3753" w:rsidRDefault="00E663B7" w:rsidP="00904FE6">
      <w:pPr>
        <w:rPr>
          <w:b/>
          <w:sz w:val="28"/>
          <w:szCs w:val="28"/>
        </w:rPr>
      </w:pPr>
      <w:r w:rsidRPr="003E3753">
        <w:rPr>
          <w:b/>
          <w:sz w:val="28"/>
          <w:szCs w:val="28"/>
        </w:rPr>
        <w:t>Kalender</w:t>
      </w:r>
    </w:p>
    <w:p w:rsidR="00E663B7" w:rsidRPr="006D4547" w:rsidRDefault="00991988" w:rsidP="00904FE6">
      <w:pPr>
        <w:rPr>
          <w:b/>
          <w:color w:val="C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Plan für den </w:t>
      </w:r>
      <w:r w:rsidR="00E663B7" w:rsidRPr="003C5530">
        <w:rPr>
          <w:b/>
          <w:color w:val="00B0F0"/>
          <w:sz w:val="24"/>
          <w:szCs w:val="24"/>
          <w:u w:val="single"/>
        </w:rPr>
        <w:t>Gruppenunterricht</w:t>
      </w:r>
      <w:r w:rsidR="006D4547">
        <w:rPr>
          <w:b/>
          <w:color w:val="00B0F0"/>
          <w:sz w:val="24"/>
          <w:szCs w:val="24"/>
          <w:u w:val="single"/>
        </w:rPr>
        <w:t xml:space="preserve">   </w:t>
      </w:r>
      <w:r w:rsidR="00190E26">
        <w:rPr>
          <w:b/>
          <w:color w:val="C00000"/>
          <w:sz w:val="24"/>
          <w:szCs w:val="24"/>
          <w:u w:val="single"/>
        </w:rPr>
        <w:t xml:space="preserve">für alle Klassenstufen </w:t>
      </w:r>
      <w:r w:rsidR="008007BD">
        <w:rPr>
          <w:b/>
          <w:color w:val="C00000"/>
          <w:sz w:val="24"/>
          <w:szCs w:val="24"/>
          <w:u w:val="single"/>
        </w:rPr>
        <w:t>ab 25.05.2020</w:t>
      </w:r>
      <w:bookmarkStart w:id="0" w:name="_GoBack"/>
      <w:bookmarkEnd w:id="0"/>
    </w:p>
    <w:p w:rsidR="00E663B7" w:rsidRDefault="00E663B7" w:rsidP="00E663B7">
      <w:pPr>
        <w:jc w:val="center"/>
        <w:rPr>
          <w:b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E3753" w:rsidRPr="00A228FE" w:rsidTr="00DB7514">
        <w:tc>
          <w:tcPr>
            <w:tcW w:w="1294" w:type="dxa"/>
          </w:tcPr>
          <w:p w:rsidR="003E3753" w:rsidRPr="00A228FE" w:rsidRDefault="003E3753" w:rsidP="00DB7514">
            <w:pPr>
              <w:rPr>
                <w:b/>
                <w:u w:val="single"/>
              </w:rPr>
            </w:pPr>
            <w:r w:rsidRPr="00A228FE">
              <w:rPr>
                <w:b/>
                <w:u w:val="single"/>
              </w:rPr>
              <w:t>Montag</w:t>
            </w:r>
          </w:p>
        </w:tc>
        <w:tc>
          <w:tcPr>
            <w:tcW w:w="1294" w:type="dxa"/>
          </w:tcPr>
          <w:p w:rsidR="003E3753" w:rsidRPr="00A228FE" w:rsidRDefault="003E3753" w:rsidP="00DB7514">
            <w:pPr>
              <w:rPr>
                <w:b/>
                <w:u w:val="single"/>
              </w:rPr>
            </w:pPr>
            <w:r w:rsidRPr="00A228FE">
              <w:rPr>
                <w:b/>
                <w:u w:val="single"/>
              </w:rPr>
              <w:t>Dienstag</w:t>
            </w:r>
          </w:p>
        </w:tc>
        <w:tc>
          <w:tcPr>
            <w:tcW w:w="1294" w:type="dxa"/>
          </w:tcPr>
          <w:p w:rsidR="003E3753" w:rsidRPr="00A228FE" w:rsidRDefault="003E3753" w:rsidP="00DB7514">
            <w:pPr>
              <w:rPr>
                <w:b/>
                <w:u w:val="single"/>
              </w:rPr>
            </w:pPr>
            <w:r w:rsidRPr="00A228FE">
              <w:rPr>
                <w:b/>
                <w:u w:val="single"/>
              </w:rPr>
              <w:t>Mittwoch</w:t>
            </w:r>
          </w:p>
        </w:tc>
        <w:tc>
          <w:tcPr>
            <w:tcW w:w="1295" w:type="dxa"/>
          </w:tcPr>
          <w:p w:rsidR="003E3753" w:rsidRPr="00A228FE" w:rsidRDefault="003E3753" w:rsidP="00DB7514">
            <w:pPr>
              <w:rPr>
                <w:b/>
                <w:u w:val="single"/>
              </w:rPr>
            </w:pPr>
            <w:r w:rsidRPr="00A228FE">
              <w:rPr>
                <w:b/>
                <w:u w:val="single"/>
              </w:rPr>
              <w:t>Donnerstag</w:t>
            </w:r>
          </w:p>
        </w:tc>
        <w:tc>
          <w:tcPr>
            <w:tcW w:w="1295" w:type="dxa"/>
          </w:tcPr>
          <w:p w:rsidR="003E3753" w:rsidRPr="00A228FE" w:rsidRDefault="003E3753" w:rsidP="00DB7514">
            <w:pPr>
              <w:rPr>
                <w:b/>
                <w:u w:val="single"/>
              </w:rPr>
            </w:pPr>
            <w:r w:rsidRPr="00A228FE">
              <w:rPr>
                <w:b/>
                <w:u w:val="single"/>
              </w:rPr>
              <w:t>Freitag</w:t>
            </w:r>
          </w:p>
        </w:tc>
        <w:tc>
          <w:tcPr>
            <w:tcW w:w="1295" w:type="dxa"/>
          </w:tcPr>
          <w:p w:rsidR="003E3753" w:rsidRPr="00A228FE" w:rsidRDefault="003E3753" w:rsidP="00DB7514">
            <w:pPr>
              <w:rPr>
                <w:b/>
                <w:u w:val="single"/>
              </w:rPr>
            </w:pPr>
            <w:r w:rsidRPr="00A228FE">
              <w:rPr>
                <w:b/>
                <w:u w:val="single"/>
              </w:rPr>
              <w:t>Sonnabend</w:t>
            </w:r>
          </w:p>
        </w:tc>
        <w:tc>
          <w:tcPr>
            <w:tcW w:w="1295" w:type="dxa"/>
          </w:tcPr>
          <w:p w:rsidR="003E3753" w:rsidRPr="00A228FE" w:rsidRDefault="003E3753" w:rsidP="00DB7514">
            <w:pPr>
              <w:rPr>
                <w:b/>
                <w:u w:val="single"/>
              </w:rPr>
            </w:pPr>
            <w:r w:rsidRPr="00A228FE">
              <w:rPr>
                <w:b/>
                <w:u w:val="single"/>
              </w:rPr>
              <w:t>Sonntag</w:t>
            </w:r>
          </w:p>
        </w:tc>
      </w:tr>
      <w:tr w:rsidR="003E3753" w:rsidRPr="00261081" w:rsidTr="00DB7514">
        <w:tc>
          <w:tcPr>
            <w:tcW w:w="1294" w:type="dxa"/>
          </w:tcPr>
          <w:p w:rsidR="003E3753" w:rsidRDefault="00DE7188" w:rsidP="00DB7514">
            <w:pPr>
              <w:jc w:val="center"/>
            </w:pPr>
            <w:r>
              <w:t xml:space="preserve">        </w:t>
            </w:r>
            <w:r w:rsidR="003E3753">
              <w:t>25. Mai</w:t>
            </w:r>
          </w:p>
          <w:p w:rsidR="003E3753" w:rsidRDefault="003E3753" w:rsidP="00DB7514">
            <w:pPr>
              <w:jc w:val="center"/>
            </w:pPr>
          </w:p>
          <w:p w:rsidR="003E3753" w:rsidRDefault="006D4547" w:rsidP="00DB751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4" w:type="dxa"/>
          </w:tcPr>
          <w:p w:rsidR="003E3753" w:rsidRDefault="00DE7188" w:rsidP="00DB7514">
            <w:pPr>
              <w:jc w:val="center"/>
            </w:pPr>
            <w:r>
              <w:t xml:space="preserve">        </w:t>
            </w:r>
            <w:r w:rsidR="003E3753">
              <w:t>26. Mai</w:t>
            </w:r>
          </w:p>
          <w:p w:rsidR="003E3753" w:rsidRDefault="003E3753" w:rsidP="00DB7514">
            <w:pPr>
              <w:jc w:val="center"/>
            </w:pPr>
          </w:p>
          <w:p w:rsidR="003E3753" w:rsidRDefault="006D4547" w:rsidP="00DB751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3E3753" w:rsidRDefault="00DE7188" w:rsidP="00DB7514">
            <w:pPr>
              <w:jc w:val="center"/>
            </w:pPr>
            <w:r>
              <w:t xml:space="preserve">        </w:t>
            </w:r>
            <w:r w:rsidR="003E3753">
              <w:t>27. Mai</w:t>
            </w:r>
          </w:p>
          <w:p w:rsidR="003E3753" w:rsidRDefault="003E3753" w:rsidP="00DB7514">
            <w:pPr>
              <w:jc w:val="center"/>
            </w:pPr>
          </w:p>
          <w:p w:rsidR="003E3753" w:rsidRDefault="006D4547" w:rsidP="00DB751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Default="00DE7188" w:rsidP="00DB7514">
            <w:pPr>
              <w:jc w:val="center"/>
            </w:pPr>
            <w:r>
              <w:t xml:space="preserve">        </w:t>
            </w:r>
            <w:r w:rsidR="003E3753">
              <w:t>28. Mai</w:t>
            </w:r>
          </w:p>
          <w:p w:rsidR="00DE7188" w:rsidRDefault="00DE7188" w:rsidP="00DB7514">
            <w:pPr>
              <w:jc w:val="center"/>
            </w:pPr>
          </w:p>
          <w:p w:rsidR="00DE7188" w:rsidRDefault="006D4547" w:rsidP="00DB751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 w:rsidR="003E3753" w:rsidRDefault="00DE7188" w:rsidP="00DB7514">
            <w:pPr>
              <w:jc w:val="center"/>
            </w:pPr>
            <w:r>
              <w:t xml:space="preserve">        </w:t>
            </w:r>
            <w:r w:rsidR="003E3753">
              <w:t>29. Mai</w:t>
            </w:r>
          </w:p>
          <w:p w:rsidR="003E3753" w:rsidRDefault="003E3753" w:rsidP="00DB7514">
            <w:pPr>
              <w:jc w:val="center"/>
            </w:pPr>
          </w:p>
          <w:p w:rsidR="003E3753" w:rsidRDefault="003E3753" w:rsidP="003E3753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Pr="00261081" w:rsidRDefault="00DE7188" w:rsidP="00DB75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       </w:t>
            </w:r>
            <w:r w:rsidR="003E3753" w:rsidRPr="00261081">
              <w:rPr>
                <w:color w:val="C00000"/>
              </w:rPr>
              <w:t>30. Mai</w:t>
            </w:r>
          </w:p>
        </w:tc>
        <w:tc>
          <w:tcPr>
            <w:tcW w:w="1295" w:type="dxa"/>
          </w:tcPr>
          <w:p w:rsidR="003E3753" w:rsidRPr="00261081" w:rsidRDefault="003C5530" w:rsidP="00DB751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       </w:t>
            </w:r>
            <w:r w:rsidR="003E3753" w:rsidRPr="00261081">
              <w:rPr>
                <w:color w:val="C00000"/>
              </w:rPr>
              <w:t>31. Mai</w:t>
            </w:r>
          </w:p>
          <w:p w:rsidR="003E3753" w:rsidRDefault="003E3753" w:rsidP="00DB7514">
            <w:pPr>
              <w:jc w:val="center"/>
              <w:rPr>
                <w:color w:val="C00000"/>
              </w:rPr>
            </w:pPr>
          </w:p>
          <w:p w:rsidR="003E3753" w:rsidRDefault="003E3753" w:rsidP="00DB7514">
            <w:pPr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jc w:val="center"/>
              <w:rPr>
                <w:color w:val="C00000"/>
              </w:rPr>
            </w:pPr>
          </w:p>
        </w:tc>
      </w:tr>
      <w:tr w:rsidR="003E3753" w:rsidRPr="00261081" w:rsidTr="00DB7514"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3E3753" w:rsidRPr="00261081" w:rsidRDefault="003E3753" w:rsidP="00DB7514">
            <w:pPr>
              <w:jc w:val="center"/>
              <w:rPr>
                <w:b/>
                <w:color w:val="C00000"/>
              </w:rPr>
            </w:pPr>
            <w:r w:rsidRPr="00261081">
              <w:rPr>
                <w:b/>
                <w:color w:val="C00000"/>
              </w:rPr>
              <w:t>Feiertag</w:t>
            </w:r>
          </w:p>
        </w:tc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5B5134" w:rsidRDefault="005B5134" w:rsidP="005B5134">
            <w:pPr>
              <w:jc w:val="center"/>
            </w:pPr>
          </w:p>
          <w:p w:rsidR="005B5134" w:rsidRDefault="005B5134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DE7188" w:rsidRDefault="00DE7188" w:rsidP="00DE7188">
            <w:pPr>
              <w:jc w:val="center"/>
            </w:pPr>
          </w:p>
          <w:p w:rsidR="00DE7188" w:rsidRDefault="006D4547" w:rsidP="00DE7188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3E3753" w:rsidRDefault="003E3753" w:rsidP="00DB7514">
            <w:pPr>
              <w:ind w:left="360"/>
            </w:pPr>
          </w:p>
          <w:p w:rsidR="003E3753" w:rsidRDefault="006D4547" w:rsidP="00DB751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5B5134" w:rsidRDefault="005B5134" w:rsidP="005B5134">
            <w:pPr>
              <w:jc w:val="center"/>
            </w:pPr>
          </w:p>
          <w:p w:rsidR="005B5134" w:rsidRDefault="006D4547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Pr="00261081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Juni</w:t>
            </w:r>
          </w:p>
        </w:tc>
        <w:tc>
          <w:tcPr>
            <w:tcW w:w="1295" w:type="dxa"/>
          </w:tcPr>
          <w:p w:rsidR="003E3753" w:rsidRPr="00261081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Juni</w:t>
            </w:r>
          </w:p>
          <w:p w:rsidR="003E3753" w:rsidRDefault="003E3753" w:rsidP="00DB7514">
            <w:pPr>
              <w:pStyle w:val="Listenabsatz"/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pStyle w:val="Listenabsatz"/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pStyle w:val="Listenabsatz"/>
              <w:jc w:val="center"/>
              <w:rPr>
                <w:color w:val="C00000"/>
              </w:rPr>
            </w:pPr>
          </w:p>
        </w:tc>
      </w:tr>
      <w:tr w:rsidR="003E3753" w:rsidRPr="00261081" w:rsidTr="00DB7514"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DE7188" w:rsidRDefault="00DE7188" w:rsidP="00DE7188">
            <w:pPr>
              <w:jc w:val="center"/>
            </w:pPr>
          </w:p>
          <w:p w:rsidR="00DE7188" w:rsidRDefault="006D4547" w:rsidP="00DE7188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3E3753" w:rsidRDefault="003E3753" w:rsidP="00DB7514">
            <w:pPr>
              <w:ind w:left="360"/>
            </w:pPr>
          </w:p>
          <w:p w:rsidR="003E3753" w:rsidRDefault="00DE7188" w:rsidP="003E3753">
            <w:pPr>
              <w:ind w:left="360"/>
            </w:pPr>
            <w:r>
              <w:rPr>
                <w:b/>
                <w:color w:val="00B0F0"/>
                <w:sz w:val="32"/>
                <w:szCs w:val="32"/>
              </w:rPr>
              <w:t xml:space="preserve"> </w:t>
            </w:r>
            <w:r w:rsidR="003E3753"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5B5134" w:rsidRDefault="005B5134" w:rsidP="005B5134">
            <w:pPr>
              <w:jc w:val="center"/>
            </w:pPr>
          </w:p>
          <w:p w:rsidR="005B5134" w:rsidRDefault="005B5134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DE7188" w:rsidRDefault="00DE7188" w:rsidP="00DE7188">
            <w:pPr>
              <w:jc w:val="center"/>
            </w:pPr>
          </w:p>
          <w:p w:rsidR="00DE7188" w:rsidRDefault="006D4547" w:rsidP="00DE7188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3E3753" w:rsidRDefault="003E3753" w:rsidP="00DB7514">
            <w:pPr>
              <w:ind w:left="360"/>
            </w:pPr>
          </w:p>
          <w:p w:rsidR="003E3753" w:rsidRDefault="006D4547" w:rsidP="003E3753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 w:rsidR="003E3753" w:rsidRPr="00261081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Juni</w:t>
            </w:r>
          </w:p>
        </w:tc>
        <w:tc>
          <w:tcPr>
            <w:tcW w:w="1295" w:type="dxa"/>
          </w:tcPr>
          <w:p w:rsidR="003E3753" w:rsidRPr="00261081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Juni</w:t>
            </w:r>
          </w:p>
          <w:p w:rsidR="003E3753" w:rsidRPr="00261081" w:rsidRDefault="003E3753" w:rsidP="00DB7514">
            <w:pPr>
              <w:ind w:left="360"/>
              <w:jc w:val="center"/>
              <w:rPr>
                <w:color w:val="C00000"/>
              </w:rPr>
            </w:pPr>
          </w:p>
          <w:p w:rsidR="003E3753" w:rsidRDefault="003E3753" w:rsidP="00DB7514">
            <w:pPr>
              <w:ind w:left="360"/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ind w:left="360"/>
              <w:jc w:val="center"/>
              <w:rPr>
                <w:color w:val="C00000"/>
              </w:rPr>
            </w:pPr>
          </w:p>
        </w:tc>
      </w:tr>
      <w:tr w:rsidR="003E3753" w:rsidRPr="00261081" w:rsidTr="00DB7514"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5B5134" w:rsidRDefault="005B5134" w:rsidP="005B5134">
            <w:pPr>
              <w:jc w:val="center"/>
            </w:pPr>
          </w:p>
          <w:p w:rsidR="005B5134" w:rsidRDefault="006D4547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5B5134" w:rsidRDefault="005B5134" w:rsidP="005B5134">
            <w:pPr>
              <w:jc w:val="center"/>
            </w:pPr>
          </w:p>
          <w:p w:rsidR="005B5134" w:rsidRDefault="006D4547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3E3753" w:rsidRPr="003E3753" w:rsidRDefault="003E3753" w:rsidP="003E3753">
            <w:pPr>
              <w:rPr>
                <w:b/>
                <w:color w:val="00B0F0"/>
              </w:rPr>
            </w:pPr>
          </w:p>
          <w:p w:rsidR="003E3753" w:rsidRDefault="00DE7188" w:rsidP="003E3753">
            <w:r>
              <w:rPr>
                <w:b/>
                <w:color w:val="00B0F0"/>
                <w:sz w:val="32"/>
                <w:szCs w:val="32"/>
              </w:rPr>
              <w:t xml:space="preserve">      </w:t>
            </w:r>
            <w:r w:rsidR="003E3753" w:rsidRPr="003E3753"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5B5134" w:rsidRDefault="005B5134" w:rsidP="005B5134">
            <w:pPr>
              <w:jc w:val="center"/>
            </w:pPr>
          </w:p>
          <w:p w:rsidR="005B5134" w:rsidRDefault="005B5134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DE7188" w:rsidRDefault="00DE7188" w:rsidP="00DE7188">
            <w:pPr>
              <w:jc w:val="center"/>
            </w:pPr>
          </w:p>
          <w:p w:rsidR="00DE7188" w:rsidRDefault="006D4547" w:rsidP="00DE7188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Pr="00261081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Juni</w:t>
            </w:r>
          </w:p>
        </w:tc>
        <w:tc>
          <w:tcPr>
            <w:tcW w:w="1295" w:type="dxa"/>
          </w:tcPr>
          <w:p w:rsidR="003E3753" w:rsidRPr="00261081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Juni</w:t>
            </w:r>
          </w:p>
          <w:p w:rsidR="003E3753" w:rsidRDefault="003E3753" w:rsidP="00DB7514">
            <w:pPr>
              <w:ind w:left="360"/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ind w:left="360"/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ind w:left="360"/>
              <w:jc w:val="center"/>
              <w:rPr>
                <w:color w:val="C00000"/>
              </w:rPr>
            </w:pPr>
          </w:p>
        </w:tc>
      </w:tr>
      <w:tr w:rsidR="003E3753" w:rsidRPr="00261081" w:rsidTr="00DB7514"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3E3753" w:rsidRDefault="003E3753" w:rsidP="00DB7514">
            <w:pPr>
              <w:pStyle w:val="Listenabsatz"/>
            </w:pPr>
          </w:p>
          <w:p w:rsidR="003E3753" w:rsidRDefault="003E3753" w:rsidP="00DB7514">
            <w:r>
              <w:rPr>
                <w:b/>
                <w:color w:val="00B0F0"/>
                <w:sz w:val="32"/>
                <w:szCs w:val="32"/>
              </w:rPr>
              <w:t xml:space="preserve">     </w:t>
            </w:r>
            <w:r w:rsidR="00DE7188">
              <w:rPr>
                <w:b/>
                <w:color w:val="00B0F0"/>
                <w:sz w:val="32"/>
                <w:szCs w:val="32"/>
              </w:rPr>
              <w:t xml:space="preserve"> </w:t>
            </w:r>
            <w:r w:rsidR="006D4547"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5B5134" w:rsidRDefault="005B5134" w:rsidP="005B5134">
            <w:pPr>
              <w:jc w:val="center"/>
            </w:pPr>
          </w:p>
          <w:p w:rsidR="005B5134" w:rsidRDefault="006D4547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DE7188" w:rsidRDefault="00DE7188" w:rsidP="00DE7188">
            <w:pPr>
              <w:jc w:val="center"/>
            </w:pPr>
          </w:p>
          <w:p w:rsidR="00DE7188" w:rsidRDefault="006D4547" w:rsidP="00DE7188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3E3753" w:rsidRDefault="003E3753" w:rsidP="00DB7514"/>
          <w:p w:rsidR="003E3753" w:rsidRDefault="003E3753" w:rsidP="003E3753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5B5134" w:rsidRDefault="005B5134" w:rsidP="005B5134">
            <w:r>
              <w:rPr>
                <w:b/>
                <w:color w:val="00B0F0"/>
                <w:sz w:val="32"/>
                <w:szCs w:val="32"/>
              </w:rPr>
              <w:t xml:space="preserve">      </w:t>
            </w:r>
          </w:p>
          <w:p w:rsidR="005B5134" w:rsidRDefault="005B5134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 w:rsidR="003E3753" w:rsidRPr="00261081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Juni</w:t>
            </w:r>
          </w:p>
        </w:tc>
        <w:tc>
          <w:tcPr>
            <w:tcW w:w="1295" w:type="dxa"/>
          </w:tcPr>
          <w:p w:rsidR="003E3753" w:rsidRPr="00261081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Juni</w:t>
            </w:r>
          </w:p>
          <w:p w:rsidR="003E3753" w:rsidRPr="00261081" w:rsidRDefault="003E3753" w:rsidP="00DB7514">
            <w:pPr>
              <w:jc w:val="center"/>
              <w:rPr>
                <w:color w:val="C00000"/>
              </w:rPr>
            </w:pPr>
          </w:p>
          <w:p w:rsidR="003E3753" w:rsidRDefault="003E3753" w:rsidP="00DB7514">
            <w:pPr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jc w:val="center"/>
              <w:rPr>
                <w:color w:val="C00000"/>
              </w:rPr>
            </w:pPr>
          </w:p>
        </w:tc>
      </w:tr>
      <w:tr w:rsidR="003E3753" w:rsidRPr="00261081" w:rsidTr="00DB7514"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3E3753" w:rsidRDefault="003E3753" w:rsidP="00DB7514">
            <w:pPr>
              <w:pStyle w:val="Listenabsatz"/>
              <w:jc w:val="center"/>
            </w:pPr>
          </w:p>
          <w:p w:rsidR="00DE7188" w:rsidRDefault="00DE7188" w:rsidP="00DE7188">
            <w:r>
              <w:rPr>
                <w:b/>
                <w:color w:val="00B0F0"/>
                <w:sz w:val="32"/>
                <w:szCs w:val="32"/>
              </w:rPr>
              <w:t xml:space="preserve">      </w:t>
            </w:r>
            <w:r w:rsidR="006D4547"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4" w:type="dxa"/>
          </w:tcPr>
          <w:p w:rsidR="003E3753" w:rsidRDefault="003E3753" w:rsidP="00DB7514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Juni</w:t>
            </w:r>
          </w:p>
          <w:p w:rsidR="003E3753" w:rsidRDefault="003E3753" w:rsidP="003E3753">
            <w:pPr>
              <w:jc w:val="center"/>
            </w:pPr>
          </w:p>
          <w:p w:rsidR="003E3753" w:rsidRDefault="006D4547" w:rsidP="003E3753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5B5134" w:rsidRDefault="005B5134" w:rsidP="005B5134">
            <w:pPr>
              <w:jc w:val="center"/>
            </w:pPr>
          </w:p>
          <w:p w:rsidR="005B5134" w:rsidRDefault="006D4547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3C5530" w:rsidRDefault="003C5530" w:rsidP="003C5530"/>
          <w:p w:rsidR="005B5134" w:rsidRDefault="006D4547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  <w:p w:rsidR="005B5134" w:rsidRDefault="005B5134" w:rsidP="005B5134">
            <w:pPr>
              <w:jc w:val="center"/>
            </w:pPr>
          </w:p>
        </w:tc>
        <w:tc>
          <w:tcPr>
            <w:tcW w:w="1295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3E3753" w:rsidRDefault="003E3753" w:rsidP="003E3753">
            <w:pPr>
              <w:jc w:val="center"/>
            </w:pPr>
          </w:p>
          <w:p w:rsidR="003E3753" w:rsidRDefault="003E3753" w:rsidP="003E3753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Pr="00261081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Juli</w:t>
            </w:r>
          </w:p>
        </w:tc>
        <w:tc>
          <w:tcPr>
            <w:tcW w:w="1295" w:type="dxa"/>
          </w:tcPr>
          <w:p w:rsidR="003E3753" w:rsidRPr="00261081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Juli</w:t>
            </w:r>
          </w:p>
          <w:p w:rsidR="003E3753" w:rsidRPr="00261081" w:rsidRDefault="003E3753" w:rsidP="00DB7514">
            <w:pPr>
              <w:jc w:val="center"/>
              <w:rPr>
                <w:color w:val="C00000"/>
              </w:rPr>
            </w:pPr>
          </w:p>
          <w:p w:rsidR="003E3753" w:rsidRDefault="003E3753" w:rsidP="00DB7514">
            <w:pPr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jc w:val="center"/>
              <w:rPr>
                <w:color w:val="C00000"/>
              </w:rPr>
            </w:pPr>
          </w:p>
        </w:tc>
      </w:tr>
      <w:tr w:rsidR="003E3753" w:rsidRPr="00261081" w:rsidTr="00DB7514">
        <w:tc>
          <w:tcPr>
            <w:tcW w:w="1294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5B5134" w:rsidRDefault="005B5134" w:rsidP="005B5134">
            <w:pPr>
              <w:jc w:val="center"/>
            </w:pPr>
          </w:p>
          <w:p w:rsidR="005B5134" w:rsidRDefault="005B5134" w:rsidP="005B5134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DE7188" w:rsidRDefault="00DE7188" w:rsidP="00DE7188">
            <w:pPr>
              <w:jc w:val="center"/>
            </w:pPr>
          </w:p>
          <w:p w:rsidR="00DE7188" w:rsidRDefault="006D4547" w:rsidP="00DE7188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4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3E3753" w:rsidRDefault="003E3753" w:rsidP="003E3753">
            <w:pPr>
              <w:jc w:val="center"/>
            </w:pPr>
          </w:p>
          <w:p w:rsidR="003E3753" w:rsidRDefault="00DE7188" w:rsidP="00DE7188">
            <w:r>
              <w:rPr>
                <w:b/>
                <w:color w:val="00B0F0"/>
                <w:sz w:val="32"/>
                <w:szCs w:val="32"/>
              </w:rPr>
              <w:t xml:space="preserve">      </w:t>
            </w:r>
            <w:r w:rsidR="006D4547"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DE7188" w:rsidRDefault="00DE7188" w:rsidP="00DE7188">
            <w:pPr>
              <w:jc w:val="center"/>
            </w:pPr>
          </w:p>
          <w:p w:rsidR="00DE7188" w:rsidRDefault="006D4547" w:rsidP="00DE7188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DE7188" w:rsidRDefault="00DE7188" w:rsidP="00DE7188">
            <w:pPr>
              <w:jc w:val="center"/>
            </w:pPr>
          </w:p>
          <w:p w:rsidR="00DE7188" w:rsidRDefault="006D4547" w:rsidP="00DE7188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 w:rsidR="003E3753" w:rsidRPr="00261081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Juli</w:t>
            </w:r>
          </w:p>
        </w:tc>
        <w:tc>
          <w:tcPr>
            <w:tcW w:w="1295" w:type="dxa"/>
          </w:tcPr>
          <w:p w:rsidR="003E3753" w:rsidRPr="00261081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Juli</w:t>
            </w:r>
          </w:p>
          <w:p w:rsidR="003E3753" w:rsidRPr="00261081" w:rsidRDefault="003E3753" w:rsidP="00DB7514">
            <w:pPr>
              <w:ind w:left="360"/>
              <w:jc w:val="center"/>
              <w:rPr>
                <w:color w:val="C00000"/>
              </w:rPr>
            </w:pPr>
          </w:p>
          <w:p w:rsidR="003E3753" w:rsidRDefault="003E3753" w:rsidP="00DB7514">
            <w:pPr>
              <w:ind w:left="360"/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ind w:left="360"/>
              <w:jc w:val="center"/>
              <w:rPr>
                <w:color w:val="C00000"/>
              </w:rPr>
            </w:pPr>
          </w:p>
        </w:tc>
      </w:tr>
      <w:tr w:rsidR="003E3753" w:rsidRPr="00261081" w:rsidTr="00DB7514">
        <w:tc>
          <w:tcPr>
            <w:tcW w:w="1294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3E3753" w:rsidRDefault="003E3753" w:rsidP="003E3753">
            <w:pPr>
              <w:jc w:val="center"/>
            </w:pPr>
          </w:p>
          <w:p w:rsidR="003E3753" w:rsidRDefault="003E3753" w:rsidP="003E3753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4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DE7188" w:rsidRDefault="00DE7188" w:rsidP="00DE7188">
            <w:pPr>
              <w:jc w:val="center"/>
            </w:pPr>
          </w:p>
          <w:p w:rsidR="00DE7188" w:rsidRDefault="00DE7188" w:rsidP="00DE7188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4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DE7188" w:rsidRDefault="00DE7188" w:rsidP="00DE7188">
            <w:pPr>
              <w:jc w:val="center"/>
            </w:pPr>
          </w:p>
          <w:p w:rsidR="00DE7188" w:rsidRDefault="006D4547" w:rsidP="00DE7188">
            <w:pPr>
              <w:jc w:val="center"/>
            </w:pPr>
            <w:r>
              <w:rPr>
                <w:b/>
                <w:color w:val="00B0F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DE7188" w:rsidRDefault="00DE7188" w:rsidP="00DE7188">
            <w:pPr>
              <w:jc w:val="center"/>
            </w:pPr>
          </w:p>
          <w:p w:rsidR="00DE7188" w:rsidRPr="006D4547" w:rsidRDefault="006D4547" w:rsidP="00DE7188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6D4547">
              <w:rPr>
                <w:b/>
                <w:color w:val="00B0F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 w:rsidR="003E3753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</w:pPr>
            <w:r>
              <w:t>Juli</w:t>
            </w:r>
          </w:p>
          <w:p w:rsidR="00DE7188" w:rsidRDefault="00DE7188" w:rsidP="00DE7188">
            <w:pPr>
              <w:jc w:val="center"/>
            </w:pPr>
          </w:p>
          <w:p w:rsidR="00DE7188" w:rsidRDefault="00DE7188" w:rsidP="00DE7188">
            <w:pPr>
              <w:jc w:val="center"/>
            </w:pPr>
            <w:r>
              <w:t>Sonderplan</w:t>
            </w:r>
          </w:p>
        </w:tc>
        <w:tc>
          <w:tcPr>
            <w:tcW w:w="1295" w:type="dxa"/>
          </w:tcPr>
          <w:p w:rsidR="003E3753" w:rsidRPr="00261081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Juli</w:t>
            </w:r>
          </w:p>
        </w:tc>
        <w:tc>
          <w:tcPr>
            <w:tcW w:w="1295" w:type="dxa"/>
          </w:tcPr>
          <w:p w:rsidR="003E3753" w:rsidRPr="00261081" w:rsidRDefault="003E3753" w:rsidP="003E3753">
            <w:pPr>
              <w:pStyle w:val="Listenabsatz"/>
              <w:numPr>
                <w:ilvl w:val="0"/>
                <w:numId w:val="2"/>
              </w:numPr>
              <w:jc w:val="center"/>
              <w:rPr>
                <w:color w:val="C00000"/>
              </w:rPr>
            </w:pPr>
            <w:r w:rsidRPr="00261081">
              <w:rPr>
                <w:color w:val="C00000"/>
              </w:rPr>
              <w:t>Juli</w:t>
            </w:r>
          </w:p>
          <w:p w:rsidR="003E3753" w:rsidRDefault="003E3753" w:rsidP="00DB7514">
            <w:pPr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jc w:val="center"/>
              <w:rPr>
                <w:color w:val="C00000"/>
              </w:rPr>
            </w:pPr>
          </w:p>
          <w:p w:rsidR="003E3753" w:rsidRPr="00261081" w:rsidRDefault="003E3753" w:rsidP="00DB7514">
            <w:pPr>
              <w:jc w:val="center"/>
              <w:rPr>
                <w:color w:val="C00000"/>
              </w:rPr>
            </w:pPr>
          </w:p>
        </w:tc>
      </w:tr>
    </w:tbl>
    <w:p w:rsidR="00991988" w:rsidRDefault="00991988" w:rsidP="003C5530">
      <w:pPr>
        <w:rPr>
          <w:b/>
          <w:u w:val="single"/>
        </w:rPr>
      </w:pPr>
    </w:p>
    <w:p w:rsidR="003E3753" w:rsidRDefault="00991988" w:rsidP="003C5530">
      <w:pPr>
        <w:rPr>
          <w:b/>
          <w:u w:val="single"/>
        </w:rPr>
      </w:pPr>
      <w:r>
        <w:rPr>
          <w:b/>
          <w:u w:val="single"/>
        </w:rPr>
        <w:t>Stand 18</w:t>
      </w:r>
      <w:r w:rsidR="003C5530">
        <w:rPr>
          <w:b/>
          <w:u w:val="single"/>
        </w:rPr>
        <w:t>.05.2020</w:t>
      </w:r>
      <w:r w:rsidR="001608CD">
        <w:rPr>
          <w:b/>
          <w:u w:val="single"/>
        </w:rPr>
        <w:t xml:space="preserve"> / Änderungen vorbehalten</w:t>
      </w:r>
    </w:p>
    <w:p w:rsidR="00A70385" w:rsidRPr="00E663B7" w:rsidRDefault="00A70385" w:rsidP="003C5530">
      <w:pPr>
        <w:rPr>
          <w:b/>
          <w:u w:val="single"/>
        </w:rPr>
      </w:pPr>
    </w:p>
    <w:sectPr w:rsidR="00A70385" w:rsidRPr="00E66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E2D"/>
    <w:multiLevelType w:val="hybridMultilevel"/>
    <w:tmpl w:val="7542F302"/>
    <w:lvl w:ilvl="0" w:tplc="F56832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C5D6A"/>
    <w:multiLevelType w:val="hybridMultilevel"/>
    <w:tmpl w:val="6C7C68FE"/>
    <w:lvl w:ilvl="0" w:tplc="2E5032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92"/>
    <w:rsid w:val="00054106"/>
    <w:rsid w:val="001608CD"/>
    <w:rsid w:val="00190E26"/>
    <w:rsid w:val="003C5530"/>
    <w:rsid w:val="003E3753"/>
    <w:rsid w:val="005B5134"/>
    <w:rsid w:val="006D4547"/>
    <w:rsid w:val="008007BD"/>
    <w:rsid w:val="008E1292"/>
    <w:rsid w:val="00904FE6"/>
    <w:rsid w:val="00991988"/>
    <w:rsid w:val="00A70385"/>
    <w:rsid w:val="00B4759A"/>
    <w:rsid w:val="00CE163A"/>
    <w:rsid w:val="00DE7188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7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7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Ihre Organisation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</dc:creator>
  <cp:lastModifiedBy>Nutzer</cp:lastModifiedBy>
  <cp:revision>2</cp:revision>
  <cp:lastPrinted>2020-05-05T07:44:00Z</cp:lastPrinted>
  <dcterms:created xsi:type="dcterms:W3CDTF">2020-05-20T07:28:00Z</dcterms:created>
  <dcterms:modified xsi:type="dcterms:W3CDTF">2020-05-20T07:28:00Z</dcterms:modified>
</cp:coreProperties>
</file>